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 Министерства здравоохранения РФ от 24 декабря 2012 г. N 1561н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"Об утверждении стандарта специализированной медицинской помощи детям при преждевременном половом созревании</w:t>
      </w:r>
      <w:r w:rsidDel="00000000" w:rsidR="00000000" w:rsidRPr="00000000">
        <w:rPr>
          <w:b w:val="1"/>
          <w:sz w:val="18"/>
          <w:szCs w:val="18"/>
          <w:rtl w:val="0"/>
        </w:rPr>
        <w:t xml:space="preserve">"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 соответствии со </w:t>
      </w:r>
      <w:hyperlink r:id="rId6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статьей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Утвердить стандарт специализированной медицинской помощи детям при преждевременном половом созревании согласно </w:t>
      </w:r>
      <w:hyperlink r:id="rId7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приложению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53.903439049668"/>
        <w:gridCol w:w="3071.6083719739545"/>
        <w:tblGridChange w:id="0">
          <w:tblGrid>
            <w:gridCol w:w="5953.903439049668"/>
            <w:gridCol w:w="3071.6083719739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Министр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В. Скворцова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Зарегистрировано в Минюсте РФ 5 марта 2013 г.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Регистрационный N 27477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Приложение</w:t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Стандарт</w:t>
      </w:r>
    </w:p>
    <w:p w:rsidR="00000000" w:rsidDel="00000000" w:rsidP="00000000" w:rsidRDefault="00000000" w:rsidRPr="00000000" w14:paraId="0000001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специализированной медицинской помощи детям при преждевременном половом созревании</w:t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Категория возрастная: дети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Пол: любой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Фаза: любая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Стадия: хроническая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Осложнения: вне зависимости от осложнений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Вид медицинской помощи: специализированная медицинская помощь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Условия оказания медицинской помощи: стационарно; дневной стационар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Форма оказания медицинской помощи: плановая</w:t>
      </w:r>
    </w:p>
    <w:p w:rsidR="00000000" w:rsidDel="00000000" w:rsidP="00000000" w:rsidRDefault="00000000" w:rsidRPr="00000000" w14:paraId="0000001C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Средние сроки лечения (количество дней): 14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3.185293106553"/>
        <w:gridCol w:w="838.1279159231916"/>
        <w:gridCol w:w="5604.198601993878"/>
        <w:tblGridChange w:id="0">
          <w:tblGrid>
            <w:gridCol w:w="2583.185293106553"/>
            <w:gridCol w:w="838.1279159231916"/>
            <w:gridCol w:w="5604.198601993878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Код по </w:t>
            </w:r>
            <w:hyperlink r:id="rId8">
              <w:r w:rsidDel="00000000" w:rsidR="00000000" w:rsidRPr="00000000">
                <w:rPr>
                  <w:color w:val="3272c0"/>
                  <w:rtl w:val="0"/>
                </w:rPr>
                <w:t xml:space="preserve">МКБ 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fldChar w:fldCharType="begin"/>
              <w:instrText xml:space="preserve"> HYPERLINK "http://base.garant.ru/70338682/#block_1001"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*(1)</w:t>
            </w:r>
          </w:p>
          <w:p w:rsidR="00000000" w:rsidDel="00000000" w:rsidP="00000000" w:rsidRDefault="00000000" w:rsidRPr="00000000" w14:paraId="00000020">
            <w:pPr>
              <w:pageBreakBefore w:val="0"/>
              <w:jc w:val="both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Нозологические единицы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"http://base.garant.ru/4100000/#block_164"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С56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Злокачественное новообразование яичника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"http://base.garant.ru/4100000/#block_10062"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С62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Злокачественное новообразование яичка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"http://base.garant.ru/4100000/#block_2726"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С74.0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Коры надпочечника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"http://base.garant.ru/4100000/#block_198"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D27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Доброкачественное новообразование яичника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"http://base.garant.ru/4100000/#block_3010"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D29.2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Яичка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"http://base.garant.ru/4100000/#block_4350"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D35.0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Надпочечника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"http://base.garant.ru/4100000/#block_3258"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Е03.9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Гипотиреоз неуточненный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"http://base.garant.ru/4100000/#block_3306"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Е22.8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состояния гиперфункции гипофиза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"http://base.garant.ru/4100000/#block_43"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Е25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Адреногенитальные расстройства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"http://base.garant.ru/4100000/#block_3323"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Е25.9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Адреногенитальное нарушение неуточненное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"http://base.garant.ru/4100000/#block_3328"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Е27.0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виды гиперсекреции коры надпочечников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"http://base.garant.ru/4100000/#block_3336"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Е28.0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Избыток эстрогенов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"http://base.garant.ru/4100000/#block_3337"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Е28.1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Избыток андрогенов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"http://base.garant.ru/4100000/#block_3343"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Е29.0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Гиперфункция яичек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"http://base.garant.ru/4100000/#block_3346"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Е29.9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Дисфункция яичек неуточненная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"http://base.garant.ru/4100000/#block_3347"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Е30.1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Преждевременное половое созревание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"http://base.garant.ru/4100000/#block_3348"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Е30.8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нарушения полового созревания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"http://base.garant.ru/4100000/#block_3349"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Е30.9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Нарушение полового созревания неуточненное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"http://base.garant.ru/4100000/#block_3369"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Е35.8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Нарушения других эндокринных желез при болезнях, классифицированных в других рубриках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"http://base.garant.ru/4100000/#block_8022"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Q78.1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Полиостозная фиброзная дисплазия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"http://base.garant.ru/4100000/#block_9891"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Y42.4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Пероральные контрацептивы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"http://base.garant.ru/4100000/#block_9892"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Y42.5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эстрогены и прогестогены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"http://base.garant.ru/4100000/#block_9894"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Y42.7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Андрогены и их анаболические аналоги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"http://base.garant.ru/4100000/#block_9895"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Y42.8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и неуточненные гормоны и их синтетические заменители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"http://base.garant.ru/4100000/#block_9896"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Y42.9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и неуточненные антагонисты гормонов</w:t>
            </w:r>
          </w:p>
        </w:tc>
      </w:tr>
    </w:tbl>
    <w:p w:rsidR="00000000" w:rsidDel="00000000" w:rsidP="00000000" w:rsidRDefault="00000000" w:rsidRPr="00000000" w14:paraId="0000008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08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8.951047577906"/>
        <w:gridCol w:w="4712.510063424117"/>
        <w:gridCol w:w="1387.0253500108001"/>
        <w:gridCol w:w="1387.0253500108001"/>
        <w:tblGridChange w:id="0">
          <w:tblGrid>
            <w:gridCol w:w="1538.951047577906"/>
            <w:gridCol w:w="4712.510063424117"/>
            <w:gridCol w:w="1387.0253500108001"/>
            <w:gridCol w:w="1387.0253500108001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fldChar w:fldCharType="begin"/>
              <w:instrText xml:space="preserve"> HYPERLINK "http://base.garant.ru/70338682/#block_1002"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*(2)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В01.006.001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врача-генетика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В01.024.001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врача-нейрохирурга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В01.029.001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врача-офтальмолога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В01.058.003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- детского эндокринолога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В02.069.001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(тестирование, консультация) медицинского психолога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В01.053.003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детского уролога-андролога первичный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натрия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калия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А09.05.056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инсулина плазмы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трийодтиронина (Т3)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тироксина (Т4)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тиреотропина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соматотропного гормона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пролактина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ренина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кортизола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17-гидроксипрогестерона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11-дезоксикортикостерона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А09.05.149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дегидроэпиандростерона сульфата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A09.05.154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эстрадиола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А09.05.204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инсулиноподобного ростового фактора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А12.05.056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Идентификация генов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А12.06.045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антител к тиропероксидазе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А04.22.001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A04.28.003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органов мошонки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А04.30.003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забрюшинного пространства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А05.11.001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средостения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головного мозга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органов малого таза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А05.30.007.001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Рентгенография кисти руки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Рентгенография бедренной кости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А06.30.007.002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4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5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15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5.3855473633248"/>
        <w:gridCol w:w="4492.048857918457"/>
        <w:gridCol w:w="1336.2948046911697"/>
        <w:gridCol w:w="1344.5776237285118"/>
        <w:gridCol w:w="367.20497732216023"/>
        <w:tblGridChange w:id="0">
          <w:tblGrid>
            <w:gridCol w:w="1485.3855473633248"/>
            <w:gridCol w:w="4492.048857918457"/>
            <w:gridCol w:w="1336.2948046911697"/>
            <w:gridCol w:w="1344.5776237285118"/>
            <w:gridCol w:w="367.20497732216023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и наблюдение врача-специалиста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В01.029.002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врача-офтальмолога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В01.058.005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В02.069.002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(тестирование, консультация) медицинского психолога повторный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А11.01.002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Подкожное введение лекарственных препаратов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А11.02.002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Внутримышечное введение лекарственных препаратов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А11.12.002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Катетеризация кубитальной и других периферических вен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А11.12.003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Внутривенное введение лекарственных препаратов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неорганического фосфора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A09.05.046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щелочной фосфатазы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А09.05.056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инсулина плазмы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хрийодтиронина (Т3)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тироксина (Т4)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A09.05.065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тиреотропина сыворотки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А09.05.067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пролактина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ренина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кортизола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17-гидроксипрогестерона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11-дезоксикортикостерона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А09.05.149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дегидроэпиандростерона сульфата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эстрадиола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А09.05.204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инсулиноподобного ростового фактора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А09.05.206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ионизированного кальция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В03.005.006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А04.22.001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А04.28.003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органов мошонки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А04.30.003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забрюшинного пространства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А05.10.006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головного мозга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А05.23.009.001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Рентгенография кисти руки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А06.03.061.002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Рентгеноденситометрия проксимального отдела бедренной кости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А06.09.007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Рентгенография легких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А13.29.003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Психологическая адаптация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А25.22.002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Назначение диетической терапии при заболеваниях желез внутренней секреции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А25.22.003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Назначение лечебно-оздоровительного режима при заболеваниях желез внутренней секреции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26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6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26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7.7629270025457"/>
        <w:gridCol w:w="2103.6907228701675"/>
        <w:gridCol w:w="2266.557101414955"/>
        <w:gridCol w:w="1028.7726244745722"/>
        <w:gridCol w:w="703.039867384998"/>
        <w:gridCol w:w="1028.7726244745722"/>
        <w:gridCol w:w="1036.9159434018118"/>
        <w:tblGridChange w:id="0">
          <w:tblGrid>
            <w:gridCol w:w="857.7629270025457"/>
            <w:gridCol w:w="2103.6907228701675"/>
            <w:gridCol w:w="2266.557101414955"/>
            <w:gridCol w:w="1028.7726244745722"/>
            <w:gridCol w:w="703.039867384998"/>
            <w:gridCol w:w="1028.7726244745722"/>
            <w:gridCol w:w="1036.9159434018118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fldChar w:fldCharType="begin"/>
              <w:instrText xml:space="preserve"> HYPERLINK "http://base.garant.ru/70338682/#block_1003"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*(3)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ССД</w:t>
            </w:r>
            <w:r w:rsidDel="00000000" w:rsidR="00000000" w:rsidRPr="00000000">
              <w:fldChar w:fldCharType="begin"/>
              <w:instrText xml:space="preserve"> HYPERLINK "http://base.garant.ru/70338682/#block_1004"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*(4)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СКД</w:t>
            </w:r>
            <w:r w:rsidDel="00000000" w:rsidR="00000000" w:rsidRPr="00000000">
              <w:fldChar w:fldCharType="begin"/>
              <w:instrText xml:space="preserve"> HYPERLINK "http://base.garant.ru/70338682/#block_1005"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*(5)</w:t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А10ВА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Бигуаниды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Метформин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G03DB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прегнадиена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Дидрогестерон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Н01АС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Соматропин и его агонисты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Соматропин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16,8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Н01ВА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Вазопрессин и его аналоги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Десмопрессин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мкг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Десмопрессин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мкг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Н02АА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Минералокортикоиды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Флудрокортизон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1,4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Н02АВ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Глюкокортикоиды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Гидрокортизон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Гидрокортизон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Преднизолон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Н03АА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Гормоны щитовидной железы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Левотироксин натрия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1,05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L02AE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Аналоги гонадотропин- рилизинг гормона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Лейпрорелин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3,75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3,75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Трипторелин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3,75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3,75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Трипторелин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L02BA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Антиэстрогены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Тамоксифен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L02BG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Ингибиторы ферментов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Анастрозол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М05ВА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Бифосфонаты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Алендроновая кислота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</w:tr>
    </w:tbl>
    <w:p w:rsidR="00000000" w:rsidDel="00000000" w:rsidP="00000000" w:rsidRDefault="00000000" w:rsidRPr="00000000" w14:paraId="0000032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2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2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2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2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2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3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3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3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 Виды лечебного питания, включая специализированные продукты лечебного питания</w:t>
      </w:r>
    </w:p>
    <w:p w:rsidR="00000000" w:rsidDel="00000000" w:rsidP="00000000" w:rsidRDefault="00000000" w:rsidRPr="00000000" w14:paraId="0000033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40.071854136105"/>
        <w:gridCol w:w="1409.8787461453253"/>
        <w:gridCol w:w="1375.5612107421937"/>
        <w:tblGridChange w:id="0">
          <w:tblGrid>
            <w:gridCol w:w="6240.071854136105"/>
            <w:gridCol w:w="1409.8787461453253"/>
            <w:gridCol w:w="1375.5612107421937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вида лечебного питания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Количество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Основной вариант стандартной диеты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33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3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*(1) - </w:t>
      </w:r>
      <w:hyperlink r:id="rId9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Международная статистическая классификация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болезней и проблем, связанных со здоровьем, X пересмотра</w:t>
      </w:r>
    </w:p>
    <w:p w:rsidR="00000000" w:rsidDel="00000000" w:rsidP="00000000" w:rsidRDefault="00000000" w:rsidRPr="00000000" w14:paraId="0000033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000000" w:rsidDel="00000000" w:rsidP="00000000" w:rsidRDefault="00000000" w:rsidRPr="00000000" w14:paraId="0000033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33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*(4) - Средняя суточная доза</w:t>
      </w:r>
    </w:p>
    <w:p w:rsidR="00000000" w:rsidDel="00000000" w:rsidP="00000000" w:rsidRDefault="00000000" w:rsidRPr="00000000" w14:paraId="0000033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*(5) - Средняя курсовая доза</w:t>
      </w:r>
    </w:p>
    <w:p w:rsidR="00000000" w:rsidDel="00000000" w:rsidP="00000000" w:rsidRDefault="00000000" w:rsidRPr="00000000" w14:paraId="0000034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Примечания:</w:t>
      </w:r>
    </w:p>
    <w:p w:rsidR="00000000" w:rsidDel="00000000" w:rsidP="00000000" w:rsidRDefault="00000000" w:rsidRPr="00000000" w14:paraId="0000034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34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часть 5 статьи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21.11.2011 N 323-Ф3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Del="00000000" w:rsidP="00000000" w:rsidRDefault="00000000" w:rsidRPr="00000000" w14:paraId="0000034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4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base.garant.ru/12191967/5/#block_375" TargetMode="External"/><Relationship Id="rId9" Type="http://schemas.openxmlformats.org/officeDocument/2006/relationships/hyperlink" Target="http://base.garant.ru/4100000/" TargetMode="External"/><Relationship Id="rId5" Type="http://schemas.openxmlformats.org/officeDocument/2006/relationships/styles" Target="styles.xml"/><Relationship Id="rId6" Type="http://schemas.openxmlformats.org/officeDocument/2006/relationships/hyperlink" Target="http://base.garant.ru/12191967/5/#block_37" TargetMode="External"/><Relationship Id="rId7" Type="http://schemas.openxmlformats.org/officeDocument/2006/relationships/hyperlink" Target="http://base.garant.ru/70338682/#block_1000" TargetMode="External"/><Relationship Id="rId8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