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 Министерства здравоохранения РФ от 24 декабря 2012 г. N 1376н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"Об утверждении стандарта первичной медико-санитарной помощи детям при дисменорее"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 соответствии со </w:t>
      </w:r>
      <w:hyperlink r:id="rId6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статьей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Утвердить стандарт первичной медико-санитарной помощи детям при дисменорее согласно </w:t>
      </w:r>
      <w:hyperlink r:id="rId7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приложению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53.903439049668"/>
        <w:gridCol w:w="3071.6083719739545"/>
        <w:tblGridChange w:id="0">
          <w:tblGrid>
            <w:gridCol w:w="5953.903439049668"/>
            <w:gridCol w:w="3071.6083719739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Министр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В.И. Скворцова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Зарегистрировано в Минюсте РФ 26 февраля 2013 г.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Регистрационный N 27342</w:t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Приложение</w:t>
      </w:r>
    </w:p>
    <w:p w:rsidR="00000000" w:rsidDel="00000000" w:rsidP="00000000" w:rsidRDefault="00000000" w:rsidRPr="00000000" w14:paraId="00000011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 </w:t>
      </w:r>
      <w:hyperlink r:id="rId8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приказу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Министерства здравоохранения РФ</w:t>
      </w:r>
    </w:p>
    <w:p w:rsidR="00000000" w:rsidDel="00000000" w:rsidP="00000000" w:rsidRDefault="00000000" w:rsidRPr="00000000" w14:paraId="00000012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от 24 декабря 2012 г. N 1376н</w:t>
      </w:r>
    </w:p>
    <w:p w:rsidR="00000000" w:rsidDel="00000000" w:rsidP="00000000" w:rsidRDefault="00000000" w:rsidRPr="00000000" w14:paraId="0000001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Стандарт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первичной медико-санитарной помощи детям при дисменорее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Категория возрастная: дети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Пол: женский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Фаза: легкая; средней тяжести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Стадия: ремиссии; подострое течение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Осложнения: без осложнений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Вид медицинской помощи: первичная медико-санитарная помощь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Условия оказания медицинской помощи: амбулаторно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Форма оказания медицинской помощи: плановая; экстренная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Средние сроки лечения (количество дней): 14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2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8.566929133858"/>
        <w:gridCol w:w="849.275590551181"/>
        <w:gridCol w:w="5587.669291338583"/>
        <w:tblGridChange w:id="0">
          <w:tblGrid>
            <w:gridCol w:w="2588.566929133858"/>
            <w:gridCol w:w="849.275590551181"/>
            <w:gridCol w:w="5587.669291338583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Код по МКБ X</w:t>
            </w:r>
            <w:r w:rsidDel="00000000" w:rsidR="00000000" w:rsidRPr="00000000">
              <w:fldChar w:fldCharType="begin"/>
              <w:instrText xml:space="preserve"> HYPERLINK "http://base.garant.ru/70334950/#block_991"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*(1)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"http://base.garant.ru/4100000/#block_6834"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N94.4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Первичная дисменорея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Нозологические единицы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"http://base.garant.ru/4100000/#block_6835"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N94.5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Вторичная дисменорея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"http://base.garant.ru/4100000/#block_6836"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N94.6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Дисменорея неуточненная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Медицинские мероприятия для диагностики заболевания, состояния</w:t>
      </w:r>
    </w:p>
    <w:p w:rsidR="00000000" w:rsidDel="00000000" w:rsidP="00000000" w:rsidRDefault="00000000" w:rsidRPr="00000000" w14:paraId="0000005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.5107310464"/>
        <w:gridCol w:w="4746.271329550142"/>
        <w:gridCol w:w="1387.0253500108001"/>
        <w:gridCol w:w="1361.7044004162824"/>
        <w:tblGridChange w:id="0">
          <w:tblGrid>
            <w:gridCol w:w="1530.5107310464"/>
            <w:gridCol w:w="4746.271329550142"/>
            <w:gridCol w:w="1387.0253500108001"/>
            <w:gridCol w:w="1361.704400416282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jc w:val="both"/>
              <w:rPr/>
            </w:pPr>
            <w:hyperlink r:id="rId9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fldChar w:fldCharType="begin"/>
              <w:instrText xml:space="preserve"> HYPERLINK "http://base.garant.ru/70334950/#block_992"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*(2)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B01.010.001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врача-детского хирурга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В01.047.001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врача-терапевта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jc w:val="both"/>
              <w:rPr/>
            </w:pPr>
            <w:hyperlink r:id="rId10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jc w:val="both"/>
              <w:rPr/>
            </w:pPr>
            <w:hyperlink r:id="rId11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В03.052.001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Комплексное ультразвуковое исследование внутренних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Медицинские услуги для лечения заболевания, состояния и контроля за лечением</w:t>
      </w:r>
    </w:p>
    <w:p w:rsidR="00000000" w:rsidDel="00000000" w:rsidP="00000000" w:rsidRDefault="00000000" w:rsidRPr="00000000" w14:paraId="0000009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.5107310464"/>
        <w:gridCol w:w="4746.271329550142"/>
        <w:gridCol w:w="1387.0253500108001"/>
        <w:gridCol w:w="1361.7044004162824"/>
        <w:tblGridChange w:id="0">
          <w:tblGrid>
            <w:gridCol w:w="1530.5107310464"/>
            <w:gridCol w:w="4746.271329550142"/>
            <w:gridCol w:w="1387.0253500108001"/>
            <w:gridCol w:w="1361.704400416282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jc w:val="both"/>
              <w:rPr/>
            </w:pPr>
            <w:hyperlink r:id="rId12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А14.30.014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Оценка интенсивности боли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В01.054.001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врача-физиотерапевта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jc w:val="both"/>
              <w:rPr/>
            </w:pPr>
            <w:hyperlink r:id="rId13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эстрогенов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общего тестостерона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А09.05.087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пролактина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лютеинизирующего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фолликулостимулирующего гормона в сыворотке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свободного кортизола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А09.05.151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уровня прогестерона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jc w:val="both"/>
              <w:rPr/>
            </w:pPr>
            <w:hyperlink r:id="rId14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Электроэнцефалография с нагрузочными пробами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А05.23.002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Реоэнцефалография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jc w:val="both"/>
              <w:rPr/>
            </w:pPr>
            <w:hyperlink r:id="rId15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Переменное магнитное поле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Электрофорез лекарственных препаратов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Чрезкожная короткоимпульсная электростимуляция (ЧЭНС)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Лечебная физкультура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A20.30.025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Фитотерапия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А22.20.001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Лазеротерапия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1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1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Del="00000000" w:rsidP="00000000" w:rsidRDefault="00000000" w:rsidRPr="00000000" w14:paraId="0000011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.386874428174"/>
        <w:gridCol w:w="2121.891849611514"/>
        <w:gridCol w:w="2252.3026162969845"/>
        <w:gridCol w:w="1029.7016786206964"/>
        <w:gridCol w:w="711.8254348248613"/>
        <w:gridCol w:w="1029.7016786206964"/>
        <w:gridCol w:w="1029.7016786206964"/>
        <w:tblGridChange w:id="0">
          <w:tblGrid>
            <w:gridCol w:w="850.386874428174"/>
            <w:gridCol w:w="2121.891849611514"/>
            <w:gridCol w:w="2252.3026162969845"/>
            <w:gridCol w:w="1029.7016786206964"/>
            <w:gridCol w:w="711.8254348248613"/>
            <w:gridCol w:w="1029.7016786206964"/>
            <w:gridCol w:w="1029.7016786206964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fldChar w:fldCharType="begin"/>
              <w:instrText xml:space="preserve"> HYPERLINK "http://base.garant.ru/70334950/#block_993"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*(3)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ССД</w:t>
            </w:r>
            <w:r w:rsidDel="00000000" w:rsidR="00000000" w:rsidRPr="00000000">
              <w:fldChar w:fldCharType="begin"/>
              <w:instrText xml:space="preserve"> HYPERLINK "http://base.garant.ru/70334950/#block_994"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*(4)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СКД</w:t>
            </w:r>
            <w:r w:rsidDel="00000000" w:rsidR="00000000" w:rsidRPr="00000000">
              <w:fldChar w:fldCharType="begin"/>
              <w:instrText xml:space="preserve"> HYPERLINK "http://base.garant.ru/70334950/#block_995"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*(5)</w:t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А03АА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Мебеверин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5600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A03AD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Папаверин и его производные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Дротаверин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Дротаверин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Дротаверин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A03FA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Стимуляторы моторики желудочно-кишечного тракта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Метоклопрамид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прегн-4-ена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Прогестерон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G03DB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прегнадиена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Дидрогестерон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M01AB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уксусной кислоты и родственные соединения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Диклофенак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875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Кеторолак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M01AE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пропионовой кислоты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Кетопрофен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N01AX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препараты для общей анестезии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Кетамин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антигистаминные средства системного действия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Лоратадин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</w:tr>
    </w:tbl>
    <w:p w:rsidR="00000000" w:rsidDel="00000000" w:rsidP="00000000" w:rsidRDefault="00000000" w:rsidRPr="00000000" w14:paraId="000001B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</w:t>
      </w:r>
    </w:p>
    <w:p w:rsidR="00000000" w:rsidDel="00000000" w:rsidP="00000000" w:rsidRDefault="00000000" w:rsidRPr="00000000" w14:paraId="000001B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B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C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C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C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C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C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C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C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C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C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C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C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*(1) - </w:t>
      </w:r>
      <w:hyperlink r:id="rId16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Международная статистическая классификация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болезней и проблем, связанных со здоровьем, X пересмотра</w:t>
      </w:r>
    </w:p>
    <w:p w:rsidR="00000000" w:rsidDel="00000000" w:rsidP="00000000" w:rsidRDefault="00000000" w:rsidRPr="00000000" w14:paraId="000001C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*(2)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</w:p>
    <w:p w:rsidR="00000000" w:rsidDel="00000000" w:rsidP="00000000" w:rsidRDefault="00000000" w:rsidRPr="00000000" w14:paraId="000001C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1C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*(4) - средняя суточная доза</w:t>
      </w:r>
    </w:p>
    <w:p w:rsidR="00000000" w:rsidDel="00000000" w:rsidP="00000000" w:rsidRDefault="00000000" w:rsidRPr="00000000" w14:paraId="000001C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*(5) - средняя курсовая доза</w:t>
      </w:r>
    </w:p>
    <w:p w:rsidR="00000000" w:rsidDel="00000000" w:rsidP="00000000" w:rsidRDefault="00000000" w:rsidRPr="00000000" w14:paraId="000001C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Примечания:</w:t>
      </w:r>
    </w:p>
    <w:p w:rsidR="00000000" w:rsidDel="00000000" w:rsidP="00000000" w:rsidRDefault="00000000" w:rsidRPr="00000000" w14:paraId="000001D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1D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7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часть 5 статьи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Del="00000000" w:rsidP="00000000" w:rsidRDefault="00000000" w:rsidRPr="00000000" w14:paraId="000001D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Граждане, имеющие в соответствии с </w:t>
      </w:r>
      <w:hyperlink r:id="rId18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Федеральным законом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9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Перечень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</w:t>
      </w:r>
      <w:hyperlink r:id="rId20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приказом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</w:t>
      </w:r>
      <w:hyperlink r:id="rId21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19.10.2007 N 651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19.10.2007, регистрационный N 10367), </w:t>
      </w:r>
      <w:hyperlink r:id="rId22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27.08.2008 N 451н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10.09.2008, регистрационный N 12254), </w:t>
      </w:r>
      <w:hyperlink r:id="rId23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01.12.2008 N 690н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22.12.2008, регистрационный N 12917), </w:t>
      </w:r>
      <w:hyperlink r:id="rId24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23.12.2008 N 760н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28.01.2009, регистрационный N 13195) и </w:t>
      </w:r>
      <w:hyperlink r:id="rId25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10.11.2011 N 1340н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23.11.2011, регистрационный N 22368).</w:t>
      </w:r>
    </w:p>
    <w:p w:rsidR="00000000" w:rsidDel="00000000" w:rsidP="00000000" w:rsidRDefault="00000000" w:rsidRPr="00000000" w14:paraId="000001D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ageBreakBefore w:val="0"/>
        <w:jc w:val="both"/>
        <w:rPr>
          <w:b w:val="1"/>
          <w:color w:val="003399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Система ГАРАНТ: </w:t>
      </w:r>
      <w:r w:rsidDel="00000000" w:rsidR="00000000" w:rsidRPr="00000000">
        <w:fldChar w:fldCharType="begin"/>
        <w:instrText xml:space="preserve"> HYPERLINK "http://base.garant.ru/70334950/#ixzz4kfvN9Oe9" </w:instrText>
        <w:fldChar w:fldCharType="separate"/>
      </w:r>
      <w:r w:rsidDel="00000000" w:rsidR="00000000" w:rsidRPr="00000000">
        <w:rPr>
          <w:b w:val="1"/>
          <w:color w:val="003399"/>
          <w:sz w:val="18"/>
          <w:szCs w:val="18"/>
          <w:rtl w:val="0"/>
        </w:rPr>
        <w:t xml:space="preserve">http://base.garant.ru/70334950/#ixzz4kfvN9Oe9</w:t>
      </w:r>
    </w:p>
    <w:p w:rsidR="00000000" w:rsidDel="00000000" w:rsidP="00000000" w:rsidRDefault="00000000" w:rsidRPr="00000000" w14:paraId="000001D8">
      <w:pPr>
        <w:pageBreakBefore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base.garant.ru/12149709/" TargetMode="External"/><Relationship Id="rId22" Type="http://schemas.openxmlformats.org/officeDocument/2006/relationships/hyperlink" Target="http://base.garant.ru/12162288/" TargetMode="External"/><Relationship Id="rId21" Type="http://schemas.openxmlformats.org/officeDocument/2006/relationships/hyperlink" Target="http://base.garant.ru/12156656/" TargetMode="External"/><Relationship Id="rId24" Type="http://schemas.openxmlformats.org/officeDocument/2006/relationships/hyperlink" Target="http://base.garant.ru/12164929/" TargetMode="External"/><Relationship Id="rId23" Type="http://schemas.openxmlformats.org/officeDocument/2006/relationships/hyperlink" Target="http://base.garant.ru/12164212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ase.garant.ru/70131938/#block_1200" TargetMode="External"/><Relationship Id="rId25" Type="http://schemas.openxmlformats.org/officeDocument/2006/relationships/hyperlink" Target="http://base.garant.ru/12192496/" TargetMode="External"/><Relationship Id="rId5" Type="http://schemas.openxmlformats.org/officeDocument/2006/relationships/styles" Target="styles.xml"/><Relationship Id="rId6" Type="http://schemas.openxmlformats.org/officeDocument/2006/relationships/hyperlink" Target="http://base.garant.ru/12191967/5/#block_37" TargetMode="External"/><Relationship Id="rId7" Type="http://schemas.openxmlformats.org/officeDocument/2006/relationships/hyperlink" Target="http://base.garant.ru/70334950/#block_1000" TargetMode="External"/><Relationship Id="rId8" Type="http://schemas.openxmlformats.org/officeDocument/2006/relationships/hyperlink" Target="http://base.garant.ru/70334950/" TargetMode="External"/><Relationship Id="rId11" Type="http://schemas.openxmlformats.org/officeDocument/2006/relationships/hyperlink" Target="http://base.garant.ru/70131938/#block_1200" TargetMode="External"/><Relationship Id="rId10" Type="http://schemas.openxmlformats.org/officeDocument/2006/relationships/hyperlink" Target="http://base.garant.ru/70131938/#block_1200" TargetMode="External"/><Relationship Id="rId13" Type="http://schemas.openxmlformats.org/officeDocument/2006/relationships/hyperlink" Target="http://base.garant.ru/70131938/#block_1200" TargetMode="External"/><Relationship Id="rId12" Type="http://schemas.openxmlformats.org/officeDocument/2006/relationships/hyperlink" Target="http://base.garant.ru/70131938/#block_1200" TargetMode="External"/><Relationship Id="rId15" Type="http://schemas.openxmlformats.org/officeDocument/2006/relationships/hyperlink" Target="http://base.garant.ru/70131938/#block_1200" TargetMode="External"/><Relationship Id="rId14" Type="http://schemas.openxmlformats.org/officeDocument/2006/relationships/hyperlink" Target="http://base.garant.ru/70131938/#block_1200" TargetMode="External"/><Relationship Id="rId17" Type="http://schemas.openxmlformats.org/officeDocument/2006/relationships/hyperlink" Target="http://base.garant.ru/12191967/5/#block_375" TargetMode="External"/><Relationship Id="rId16" Type="http://schemas.openxmlformats.org/officeDocument/2006/relationships/hyperlink" Target="http://base.garant.ru/4100000/" TargetMode="External"/><Relationship Id="rId19" Type="http://schemas.openxmlformats.org/officeDocument/2006/relationships/hyperlink" Target="http://base.garant.ru/12149709/#block_1000" TargetMode="External"/><Relationship Id="rId18" Type="http://schemas.openxmlformats.org/officeDocument/2006/relationships/hyperlink" Target="http://base.garant.ru/180687/2/#block_2000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